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/>
          <w:bCs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4"/>
          <w:szCs w:val="34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国家秘密解密章（供参考）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4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解 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解密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时间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国家秘密变更章（供参考）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4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 xml:space="preserve">    密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32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变更时间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/>
          <w:bCs/>
          <w:color w:val="auto"/>
          <w:sz w:val="34"/>
          <w:szCs w:val="34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说明：1.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解密时间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或者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变更时间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为国家秘密保密期限届满、正式公布或者通知解密、变更的时间。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2.变更章中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密★</w:t>
      </w:r>
      <w:r>
        <w:rPr>
          <w:rFonts w:hint="eastAsia" w:ascii="Times New Roman" w:hAnsi="Times New Roman" w:eastAsia="方正楷体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  <w:t>前填写变更后的密级，其后填写变更后的保密期限。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A6E76"/>
    <w:rsid w:val="1E2A6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2020-09-16T01:40:00Z</dcterms:created>
  <dc:creator>chechego</dc:creator>
  <cp:lastModifiedBy>chechego</cp:lastModifiedBy>
  <dcterms:modified xsi:type="dcterms:W3CDTF">2020-09-16T01:41:31Z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